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Domino Michael Wayne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DRILLING TOOLS INTERNATIONAL CORP.</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10370 RICHMOND AVENUE, 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Drilling Tools International Corp</w:t>
              </w:r>
            </w:hyperlink>
            <w:r>
              <w:rPr/>
              <w:t xml:space="preserve"> [ </w:t>
            </w:r>
            <w:r>
              <w:rPr>
                <w:rFonts w:ascii="Times;serif" w:hAnsi="Times;serif"/>
                <w:color w:val="0000FF"/>
                <w:sz w:val="24"/>
                <w:shd w:fill="FFFFFF" w:val="clear"/>
              </w:rPr>
              <w:t>DTI</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DTR Division</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02/28/2026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03/12/2026</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8"/>
        <w:gridCol w:w="906"/>
        <w:gridCol w:w="775"/>
        <w:gridCol w:w="602"/>
        <w:gridCol w:w="351"/>
        <w:gridCol w:w="853"/>
        <w:gridCol w:w="459"/>
        <w:gridCol w:w="622"/>
        <w:gridCol w:w="1288"/>
        <w:gridCol w:w="1005"/>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02/28/2026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7,495</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1,432,089</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3"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400"/>
        <w:gridCol w:w="401"/>
        <w:gridCol w:w="906"/>
        <w:gridCol w:w="801"/>
        <w:gridCol w:w="891"/>
        <w:gridCol w:w="636"/>
        <w:gridCol w:w="801"/>
        <w:gridCol w:w="936"/>
        <w:gridCol w:w="831"/>
        <w:gridCol w:w="846"/>
      </w:tblGrid>
      <w:tr>
        <w:trPr>
          <w:tblHeader w:val="true"/>
        </w:trPr>
        <w:tc>
          <w:tcPr>
            <w:tcW w:w="1202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75,829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22,859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68,577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370,264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RSU represents a contingent right to receive one share of the Company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vest in substantially equal installments on each of the first four (4) anniversaries of the grant date, February 28,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February 27, 2026, the reporting person was granted 22,859 RSUs under the Company's 2023 Omnibus Incentive Plan, as may be amended from time to time (the "Plan"), pursuant to the 2026 long-term incentive program approved by the Board of Directors (the "2026 LTIP"). The RSUs vest in substantially equal installments on each of the first three (3) anniversaries of the grant date, subject to continued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performance stock unit ("PSU") represents a contingent right to receive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February 27, 2026, the reporting person was granted 68,577 PSUs under the Plan, pursuant to the 2026 LTIP. The PSUs are subject to the achievement of performance conditions based on EBITDA, weighted at 100%, with annual reset over a three-year performance vesting period. Achievement at threshold results in a 50% payout opportunity, while achievement at maximum results in a 200% payout opportunity.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Two-thirds (2/3) of the stock options have vested in substantially equal installments on each of the first two (2) anniversaries of the grant date, with the remaining one-third (1/3) scheduled to vest on the third (3rd) anniversary of the grant date, February 14,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All shares of common stock subject to the stock options are vested.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On March 12, 2026, the reporting person filed a Form 4 which inadvertently reported that, following the vesting of restricted stock units ("RSUs"), he retained 25,277 shares of common stock. In fact, as reported in this amendment, 7,495 shares were withheld by Drilling Tools International Corp (the "Company") to pay for taxes. The corrected amount is reflected in this amendment.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Wayne Domino Jr.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81953" TargetMode="External"/><Relationship Id="rId5" Type="http://schemas.openxmlformats.org/officeDocument/2006/relationships/hyperlink" Target="http://www.sec.gov/cgi-bin/browse-edgar?action=getcompany&amp;CIK=00018845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941</Words>
  <Characters>4989</Characters>
  <CharactersWithSpaces>5814</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