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THIGPEN JEREMY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Drilling Tools International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DTI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10370 RICHMOND AVENUE,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1000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77042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John Niedzwiecki,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04/30/2026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150" w:lineRule="exact"/>
        <w:rPr>
          <w:sz w:val="20"/>
          <w:szCs w:val="20"/>
          <w:color w:val="auto"/>
        </w:rPr>
      </w:pPr>
    </w:p>
    <w:p>
      <w:pPr>
        <w:jc w:val="both"/>
        <w:ind w:firstLine="7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David Johnson, Christian Middleton, Michael Blankenship, John Niedzwiecki, Riley Doggett and Kate Kaufman as the undersigned’s true and lawful attorney-in-fact and agent, with full power of substitution and resubstitution, for the undersigned and in the undersigned’s name, place and stead to:</w:t>
      </w:r>
    </w:p>
    <w:p>
      <w:pPr>
        <w:spacing w:after="0" w:line="224" w:lineRule="exact"/>
        <w:rPr>
          <w:sz w:val="20"/>
          <w:szCs w:val="20"/>
          <w:color w:val="auto"/>
        </w:rPr>
      </w:pPr>
    </w:p>
    <w:p>
      <w:pPr>
        <w:jc w:val="both"/>
        <w:ind w:left="1100" w:hanging="371"/>
        <w:spacing w:after="0" w:line="241"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such actions as may be necessary or appropriate to enable the undersigned to submit and file forms, schedules and other documents with the U.S. Securities and Exchange Commission (the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rPr>
        <w:t>”) utilizing the SEC’s Electronic Data Gathering and Retrieval (“</w:t>
      </w:r>
      <w:r>
        <w:rPr>
          <w:rFonts w:ascii="Times New Roman" w:cs="Times New Roman" w:eastAsia="Times New Roman" w:hAnsi="Times New Roman"/>
          <w:sz w:val="24"/>
          <w:szCs w:val="24"/>
          <w:u w:val="single" w:color="auto"/>
          <w:color w:val="auto"/>
        </w:rPr>
        <w:t>EDGAR</w:t>
      </w:r>
      <w:r>
        <w:rPr>
          <w:rFonts w:ascii="Times New Roman" w:cs="Times New Roman" w:eastAsia="Times New Roman" w:hAnsi="Times New Roman"/>
          <w:sz w:val="24"/>
          <w:szCs w:val="24"/>
          <w:color w:val="auto"/>
        </w:rPr>
        <w:t>”) system, which actions may include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28" w:lineRule="exact"/>
        <w:rPr>
          <w:rFonts w:ascii="Times New Roman" w:cs="Times New Roman" w:eastAsia="Times New Roman" w:hAnsi="Times New Roman"/>
          <w:sz w:val="24"/>
          <w:szCs w:val="24"/>
          <w:color w:val="auto"/>
        </w:rPr>
      </w:pPr>
    </w:p>
    <w:p>
      <w:pPr>
        <w:jc w:val="both"/>
        <w:ind w:left="110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including Forms 3, 4 and 5, Schedules 13D and 13G, and Forms 144;</w:t>
      </w:r>
    </w:p>
    <w:p>
      <w:pPr>
        <w:spacing w:after="0" w:line="229" w:lineRule="exact"/>
        <w:rPr>
          <w:rFonts w:ascii="Times New Roman" w:cs="Times New Roman" w:eastAsia="Times New Roman" w:hAnsi="Times New Roman"/>
          <w:sz w:val="24"/>
          <w:szCs w:val="24"/>
          <w:color w:val="auto"/>
        </w:rPr>
      </w:pPr>
    </w:p>
    <w:p>
      <w:pPr>
        <w:ind w:left="1100" w:hanging="371"/>
        <w:spacing w:after="0" w:line="266"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for and on behalf of the undersigned as the EDGAR Account Administrator in accordance with the rules and regulations of the SEC; and</w:t>
      </w:r>
    </w:p>
    <w:p>
      <w:pPr>
        <w:spacing w:after="0" w:line="198" w:lineRule="exact"/>
        <w:rPr>
          <w:rFonts w:ascii="Times New Roman" w:cs="Times New Roman" w:eastAsia="Times New Roman" w:hAnsi="Times New Roman"/>
          <w:sz w:val="24"/>
          <w:szCs w:val="24"/>
          <w:color w:val="auto"/>
        </w:rPr>
      </w:pPr>
    </w:p>
    <w:p>
      <w:pPr>
        <w:jc w:val="both"/>
        <w:ind w:left="110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9" w:lineRule="exact"/>
        <w:rPr>
          <w:sz w:val="20"/>
          <w:szCs w:val="20"/>
          <w:color w:val="auto"/>
        </w:rPr>
      </w:pPr>
    </w:p>
    <w:p>
      <w:pPr>
        <w:jc w:val="both"/>
        <w:ind w:firstLine="729"/>
        <w:spacing w:after="0"/>
        <w:rPr>
          <w:sz w:val="20"/>
          <w:szCs w:val="20"/>
          <w:color w:val="auto"/>
        </w:rPr>
      </w:pPr>
      <w:r>
        <w:rPr>
          <w:rFonts w:ascii="Times New Roman" w:cs="Times New Roman" w:eastAsia="Times New Roman" w:hAnsi="Times New Roman"/>
          <w:sz w:val="24"/>
          <w:szCs w:val="24"/>
          <w:color w:val="auto"/>
        </w:rPr>
        <w:t>The undersigned hereby grants to said attorney-in-fact and agent full power and authority to do and perform any and every act and thing whatsoever requisite necessary or proper to be done under the rules and regulations of the SEC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29"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revoked by the undersigned in a signed writing delivered to the foregoing attorney-in-fact and agent.</w:t>
      </w:r>
    </w:p>
    <w:p>
      <w:pPr>
        <w:spacing w:after="0" w:line="19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4"/>
          <w:szCs w:val="24"/>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1146175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259" w:right="479" w:bottom="1440" w:gutter="0" w:footer="0" w:header="0"/>
        </w:sectPr>
      </w:pPr>
    </w:p>
    <w:bookmarkStart w:id="2" w:name="page3"/>
    <w:bookmarkEnd w:id="2"/>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April 28, 2026.</w:t>
      </w:r>
    </w:p>
    <w:p>
      <w:pPr>
        <w:spacing w:after="0" w:line="200" w:lineRule="exact"/>
        <w:rPr>
          <w:sz w:val="20"/>
          <w:szCs w:val="20"/>
          <w:color w:val="auto"/>
        </w:rPr>
      </w:pPr>
    </w:p>
    <w:p>
      <w:pPr>
        <w:spacing w:after="0" w:line="26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4"/>
          <w:szCs w:val="24"/>
          <w:color w:val="auto"/>
        </w:rPr>
        <w:t>/s/ Jeremy Thigpen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15240</wp:posOffset>
            </wp:positionV>
            <wp:extent cx="165798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657985" cy="9525"/>
                    </a:xfrm>
                    <a:prstGeom prst="rect">
                      <a:avLst/>
                    </a:prstGeom>
                    <a:noFill/>
                  </pic:spPr>
                </pic:pic>
              </a:graphicData>
            </a:graphic>
          </wp:anchor>
        </w:drawing>
      </w:r>
    </w:p>
    <w:p>
      <w:pPr>
        <w:spacing w:after="0" w:line="1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4"/>
          <w:szCs w:val="24"/>
          <w:color w:val="auto"/>
        </w:rPr>
        <w:t>Jeremy Thigpen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1453515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2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40666" TargetMode="External"/><Relationship Id="rId11" Type="http://schemas.openxmlformats.org/officeDocument/2006/relationships/hyperlink" Target="http://www.sec.gov/cgi-bin/browse-edgar?action=getcompany&amp;CIK=00018845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2026-04-30T15:17:17Z</dcterms:created>
  <dcterms:modified xsi:type="dcterms:W3CDTF">2026-04-30T15:17:17Z</dcterms:modified>
</cp:coreProperties>
</file>